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26FC" w14:textId="77777777" w:rsidR="00AB25CA"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highlight w:val="yellow"/>
        </w:rPr>
        <w:t>【案内メールタイトル】</w:t>
      </w:r>
    </w:p>
    <w:p w14:paraId="229E5CDA" w14:textId="01887B90"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特許庁＿任期付職員（特許審査官補</w:t>
      </w:r>
      <w:r w:rsidR="00952006" w:rsidRPr="00952006">
        <w:rPr>
          <w:rFonts w:asciiTheme="minorEastAsia" w:hAnsiTheme="minorEastAsia" w:hint="eastAsia"/>
          <w:sz w:val="24"/>
          <w:szCs w:val="24"/>
        </w:rPr>
        <w:t>（審査官経験無し）</w:t>
      </w:r>
      <w:r w:rsidRPr="00154735">
        <w:rPr>
          <w:rFonts w:asciiTheme="minorEastAsia" w:hAnsiTheme="minorEastAsia" w:hint="eastAsia"/>
          <w:sz w:val="24"/>
          <w:szCs w:val="24"/>
        </w:rPr>
        <w:t>）の募集案内（締切202</w:t>
      </w:r>
      <w:r w:rsidR="00952006">
        <w:rPr>
          <w:rFonts w:asciiTheme="minorEastAsia" w:hAnsiTheme="minorEastAsia" w:hint="eastAsia"/>
          <w:sz w:val="24"/>
          <w:szCs w:val="24"/>
        </w:rPr>
        <w:t>5</w:t>
      </w:r>
      <w:r w:rsidRPr="00154735">
        <w:rPr>
          <w:rFonts w:asciiTheme="minorEastAsia" w:hAnsiTheme="minorEastAsia" w:hint="eastAsia"/>
          <w:sz w:val="24"/>
          <w:szCs w:val="24"/>
        </w:rPr>
        <w:t>年11月</w:t>
      </w:r>
      <w:r w:rsidR="00952006">
        <w:rPr>
          <w:rFonts w:asciiTheme="minorEastAsia" w:hAnsiTheme="minorEastAsia" w:hint="eastAsia"/>
          <w:sz w:val="24"/>
          <w:szCs w:val="24"/>
        </w:rPr>
        <w:t>4</w:t>
      </w:r>
      <w:r w:rsidRPr="00154735">
        <w:rPr>
          <w:rFonts w:asciiTheme="minorEastAsia" w:hAnsiTheme="minorEastAsia" w:hint="eastAsia"/>
          <w:sz w:val="24"/>
          <w:szCs w:val="24"/>
        </w:rPr>
        <w:t>日17時00分）</w:t>
      </w:r>
    </w:p>
    <w:p w14:paraId="305CDFBA" w14:textId="77777777" w:rsidR="00AB25CA" w:rsidRDefault="00AB25CA" w:rsidP="00AB25CA">
      <w:pPr>
        <w:widowControl/>
        <w:jc w:val="left"/>
        <w:rPr>
          <w:rFonts w:asciiTheme="minorEastAsia" w:hAnsiTheme="minorEastAsia"/>
          <w:sz w:val="24"/>
          <w:szCs w:val="24"/>
        </w:rPr>
      </w:pPr>
    </w:p>
    <w:p w14:paraId="75FFB5D0"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highlight w:val="yellow"/>
        </w:rPr>
        <w:t>【案内メール本文】</w:t>
      </w:r>
    </w:p>
    <w:p w14:paraId="6DEEE532" w14:textId="5269E7EC" w:rsidR="00AB25CA" w:rsidRDefault="007C5F06" w:rsidP="00AB25CA">
      <w:pPr>
        <w:widowControl/>
        <w:jc w:val="left"/>
        <w:rPr>
          <w:rFonts w:asciiTheme="minorEastAsia" w:hAnsiTheme="minorEastAsia"/>
          <w:sz w:val="24"/>
          <w:szCs w:val="24"/>
        </w:rPr>
      </w:pPr>
      <w:r w:rsidRPr="007C5F06">
        <w:rPr>
          <w:rFonts w:asciiTheme="minorEastAsia" w:hAnsiTheme="minorEastAsia" w:hint="eastAsia"/>
          <w:sz w:val="24"/>
          <w:szCs w:val="24"/>
        </w:rPr>
        <w:t>日本データベース学会</w:t>
      </w:r>
      <w:r w:rsidR="00AB25CA">
        <w:rPr>
          <w:rFonts w:asciiTheme="minorEastAsia" w:hAnsiTheme="minorEastAsia" w:hint="eastAsia"/>
          <w:sz w:val="24"/>
          <w:szCs w:val="24"/>
        </w:rPr>
        <w:t>会員の皆様</w:t>
      </w:r>
    </w:p>
    <w:p w14:paraId="00DB9A17" w14:textId="77777777" w:rsidR="00AB25CA" w:rsidRDefault="00AB25CA" w:rsidP="00AB25CA">
      <w:pPr>
        <w:widowControl/>
        <w:jc w:val="left"/>
        <w:rPr>
          <w:rFonts w:asciiTheme="minorEastAsia" w:hAnsiTheme="minorEastAsia"/>
          <w:sz w:val="24"/>
          <w:szCs w:val="24"/>
        </w:rPr>
      </w:pPr>
    </w:p>
    <w:p w14:paraId="09D10A9B" w14:textId="1F2148CA"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特許庁では、世界最高の知的財産立国を実現するために、任期付職員（特許審査官補</w:t>
      </w:r>
      <w:r w:rsidR="00952006" w:rsidRPr="00952006">
        <w:rPr>
          <w:rFonts w:asciiTheme="minorEastAsia" w:hAnsiTheme="minorEastAsia" w:hint="eastAsia"/>
          <w:sz w:val="24"/>
          <w:szCs w:val="24"/>
        </w:rPr>
        <w:t>（審査官経験無し）</w:t>
      </w:r>
      <w:r w:rsidRPr="00154735">
        <w:rPr>
          <w:rFonts w:asciiTheme="minorEastAsia" w:hAnsiTheme="minorEastAsia" w:hint="eastAsia"/>
          <w:sz w:val="24"/>
          <w:szCs w:val="24"/>
        </w:rPr>
        <w:t>）を募集します。</w:t>
      </w:r>
    </w:p>
    <w:p w14:paraId="3390943D"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ご興味ご関心がおありの方は、ぜひご応募をご検討ください。</w:t>
      </w:r>
    </w:p>
    <w:p w14:paraId="4C93BE02" w14:textId="77777777" w:rsidR="00AB25CA" w:rsidRPr="00154735" w:rsidRDefault="00AB25CA" w:rsidP="00AB25CA">
      <w:pPr>
        <w:widowControl/>
        <w:jc w:val="left"/>
        <w:rPr>
          <w:rFonts w:asciiTheme="minorEastAsia" w:hAnsiTheme="minorEastAsia"/>
          <w:sz w:val="24"/>
          <w:szCs w:val="24"/>
        </w:rPr>
      </w:pPr>
    </w:p>
    <w:p w14:paraId="5AED3A93"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詳細は、下記URLをご覧ください。</w:t>
      </w:r>
    </w:p>
    <w:p w14:paraId="59ED102A"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特許庁ウエブサイト</w:t>
      </w:r>
    </w:p>
    <w:p w14:paraId="7691F146" w14:textId="00EE9DB6" w:rsidR="00AB25CA" w:rsidRPr="00154735" w:rsidRDefault="00EA308C" w:rsidP="00AB25CA">
      <w:pPr>
        <w:widowControl/>
        <w:jc w:val="left"/>
        <w:rPr>
          <w:rFonts w:asciiTheme="minorEastAsia" w:hAnsiTheme="minorEastAsia"/>
          <w:sz w:val="24"/>
          <w:szCs w:val="24"/>
        </w:rPr>
      </w:pPr>
      <w:r>
        <w:rPr>
          <w:rFonts w:asciiTheme="minorEastAsia" w:hAnsiTheme="minorEastAsia" w:hint="eastAsia"/>
          <w:sz w:val="24"/>
          <w:szCs w:val="24"/>
        </w:rPr>
        <w:t>・</w:t>
      </w:r>
      <w:r w:rsidR="00AB25CA" w:rsidRPr="00154735">
        <w:rPr>
          <w:rFonts w:asciiTheme="minorEastAsia" w:hAnsiTheme="minorEastAsia" w:hint="eastAsia"/>
          <w:sz w:val="24"/>
          <w:szCs w:val="24"/>
        </w:rPr>
        <w:t>募集要綱ページ</w:t>
      </w:r>
    </w:p>
    <w:p w14:paraId="57E1F859" w14:textId="4CDFCF65"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 xml:space="preserve">　</w:t>
      </w:r>
      <w:r w:rsidR="00952006" w:rsidRPr="00952006">
        <w:rPr>
          <w:rFonts w:asciiTheme="minorEastAsia" w:hAnsiTheme="minorEastAsia"/>
          <w:sz w:val="24"/>
          <w:szCs w:val="24"/>
        </w:rPr>
        <w:t>https://www.jpo.go.jp/news/saiyo/other/ninkitsuki-tokkyo/2025saiyo_shinsakanho.html</w:t>
      </w:r>
    </w:p>
    <w:p w14:paraId="13015A28" w14:textId="17027131" w:rsidR="00AB25CA" w:rsidRPr="00154735" w:rsidRDefault="00EA308C" w:rsidP="00AB25CA">
      <w:pPr>
        <w:widowControl/>
        <w:jc w:val="left"/>
        <w:rPr>
          <w:rFonts w:asciiTheme="minorEastAsia" w:hAnsiTheme="minorEastAsia"/>
          <w:sz w:val="24"/>
          <w:szCs w:val="24"/>
        </w:rPr>
      </w:pPr>
      <w:r>
        <w:rPr>
          <w:rFonts w:asciiTheme="minorEastAsia" w:hAnsiTheme="minorEastAsia" w:hint="eastAsia"/>
          <w:sz w:val="24"/>
          <w:szCs w:val="24"/>
        </w:rPr>
        <w:t>・</w:t>
      </w:r>
      <w:r w:rsidR="00AB25CA" w:rsidRPr="00154735">
        <w:rPr>
          <w:rFonts w:asciiTheme="minorEastAsia" w:hAnsiTheme="minorEastAsia" w:hint="eastAsia"/>
          <w:sz w:val="24"/>
          <w:szCs w:val="24"/>
        </w:rPr>
        <w:t>業務説明会ページ</w:t>
      </w:r>
    </w:p>
    <w:p w14:paraId="35EC729E" w14:textId="41D46F30"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 xml:space="preserve">　</w:t>
      </w:r>
      <w:r w:rsidR="00952006" w:rsidRPr="00952006">
        <w:rPr>
          <w:rFonts w:asciiTheme="minorEastAsia" w:hAnsiTheme="minorEastAsia"/>
          <w:sz w:val="24"/>
          <w:szCs w:val="24"/>
        </w:rPr>
        <w:t>https://www.jpo.go.jp/news/saiyo/other/ninkitsuki-tokkyo/2025gyoumu-setsumei_shinsakanho.html</w:t>
      </w:r>
    </w:p>
    <w:p w14:paraId="1AB3D72E" w14:textId="77777777" w:rsidR="00AB25CA" w:rsidRPr="00154735" w:rsidRDefault="00AB25CA" w:rsidP="00AB25CA">
      <w:pPr>
        <w:widowControl/>
        <w:jc w:val="left"/>
        <w:rPr>
          <w:rFonts w:asciiTheme="minorEastAsia" w:hAnsiTheme="minorEastAsia"/>
          <w:sz w:val="24"/>
          <w:szCs w:val="24"/>
        </w:rPr>
      </w:pPr>
    </w:p>
    <w:p w14:paraId="0052CF4A"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どうぞよろしくお願い申し上げます。</w:t>
      </w:r>
    </w:p>
    <w:p w14:paraId="03E6F99E"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sz w:val="24"/>
          <w:szCs w:val="24"/>
        </w:rPr>
        <w:t xml:space="preserve"> </w:t>
      </w:r>
    </w:p>
    <w:p w14:paraId="4F02CA90"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sz w:val="24"/>
          <w:szCs w:val="24"/>
        </w:rPr>
        <w:t>-----------------------------</w:t>
      </w:r>
    </w:p>
    <w:p w14:paraId="3921C5F3"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１．業務内容</w:t>
      </w:r>
    </w:p>
    <w:p w14:paraId="5FB3C17C" w14:textId="77777777" w:rsidR="00AB25CA" w:rsidRDefault="00AB25CA" w:rsidP="009804A3">
      <w:pPr>
        <w:widowControl/>
        <w:ind w:firstLineChars="100" w:firstLine="240"/>
        <w:jc w:val="left"/>
        <w:rPr>
          <w:rFonts w:asciiTheme="minorEastAsia" w:hAnsiTheme="minorEastAsia"/>
          <w:sz w:val="24"/>
          <w:szCs w:val="24"/>
        </w:rPr>
      </w:pPr>
      <w:r w:rsidRPr="00154735">
        <w:rPr>
          <w:rFonts w:asciiTheme="minorEastAsia" w:hAnsiTheme="minorEastAsia" w:hint="eastAsia"/>
          <w:sz w:val="24"/>
          <w:szCs w:val="24"/>
        </w:rPr>
        <w:t>全世界から受け付けた全技術分野の特許出願を、技術的観点や法律的観点から精査し、排他的独占権である特許権を付与するか否かの判断を行います。</w:t>
      </w:r>
    </w:p>
    <w:p w14:paraId="23180C0D" w14:textId="62856522" w:rsidR="009804A3" w:rsidRPr="009804A3" w:rsidRDefault="009804A3" w:rsidP="009804A3">
      <w:pPr>
        <w:widowControl/>
        <w:ind w:firstLineChars="100" w:firstLine="240"/>
        <w:jc w:val="left"/>
        <w:rPr>
          <w:rFonts w:asciiTheme="minorEastAsia" w:hAnsiTheme="minorEastAsia" w:hint="eastAsia"/>
          <w:sz w:val="24"/>
          <w:szCs w:val="24"/>
        </w:rPr>
      </w:pPr>
      <w:r w:rsidRPr="009804A3">
        <w:rPr>
          <w:rFonts w:asciiTheme="minorEastAsia" w:hAnsiTheme="minorEastAsia" w:hint="eastAsia"/>
          <w:sz w:val="24"/>
          <w:szCs w:val="24"/>
        </w:rPr>
        <w:t>具体的には、特許出願の発明内容を正確に理解し、内国文献に限らず英語・中国語等の外国語文献も対象とした適切な先行技術調査の結果を踏まえ、特許性の判断を行います。特許性の判断では、出願人とのコミュニケーションを図りながら、技術内容や出願人の意図を理解した上で行います。</w:t>
      </w:r>
    </w:p>
    <w:p w14:paraId="148BD19C" w14:textId="6C931B26" w:rsidR="009804A3" w:rsidRPr="00154735" w:rsidRDefault="009804A3" w:rsidP="009804A3">
      <w:pPr>
        <w:widowControl/>
        <w:ind w:firstLineChars="100" w:firstLine="240"/>
        <w:jc w:val="left"/>
        <w:rPr>
          <w:rFonts w:asciiTheme="minorEastAsia" w:hAnsiTheme="minorEastAsia" w:hint="eastAsia"/>
          <w:sz w:val="24"/>
          <w:szCs w:val="24"/>
        </w:rPr>
      </w:pPr>
      <w:r w:rsidRPr="009804A3">
        <w:rPr>
          <w:rFonts w:asciiTheme="minorEastAsia" w:hAnsiTheme="minorEastAsia" w:hint="eastAsia"/>
          <w:sz w:val="24"/>
          <w:szCs w:val="24"/>
        </w:rPr>
        <w:t>また、将来的には、審査の品質管理、文献検索システムの刷新、審査の国際協力等に資する業務も行います。</w:t>
      </w:r>
    </w:p>
    <w:p w14:paraId="0E129375" w14:textId="77777777" w:rsidR="00AB25CA" w:rsidRPr="00154735" w:rsidRDefault="00AB25CA" w:rsidP="00AB25CA">
      <w:pPr>
        <w:widowControl/>
        <w:jc w:val="left"/>
        <w:rPr>
          <w:rFonts w:asciiTheme="minorEastAsia" w:hAnsiTheme="minorEastAsia"/>
          <w:sz w:val="24"/>
          <w:szCs w:val="24"/>
        </w:rPr>
      </w:pPr>
    </w:p>
    <w:p w14:paraId="790DCA44" w14:textId="5DAB3874" w:rsidR="009804A3" w:rsidRPr="00154735" w:rsidRDefault="00AB25CA" w:rsidP="00AB25CA">
      <w:pPr>
        <w:widowControl/>
        <w:jc w:val="left"/>
        <w:rPr>
          <w:rFonts w:asciiTheme="minorEastAsia" w:hAnsiTheme="minorEastAsia" w:hint="eastAsia"/>
          <w:sz w:val="24"/>
          <w:szCs w:val="24"/>
        </w:rPr>
      </w:pPr>
      <w:r w:rsidRPr="00154735">
        <w:rPr>
          <w:rFonts w:asciiTheme="minorEastAsia" w:hAnsiTheme="minorEastAsia" w:hint="eastAsia"/>
          <w:sz w:val="24"/>
          <w:szCs w:val="24"/>
        </w:rPr>
        <w:t>２．募集人数</w:t>
      </w:r>
      <w:r w:rsidR="009804A3">
        <w:rPr>
          <w:rFonts w:asciiTheme="minorEastAsia" w:hAnsiTheme="minorEastAsia" w:hint="eastAsia"/>
          <w:sz w:val="24"/>
          <w:szCs w:val="24"/>
        </w:rPr>
        <w:t>（予定）</w:t>
      </w:r>
    </w:p>
    <w:p w14:paraId="62CFC00F" w14:textId="43ECD15A" w:rsidR="00AB25CA" w:rsidRPr="00154735" w:rsidRDefault="009804A3" w:rsidP="00AB25CA">
      <w:pPr>
        <w:widowControl/>
        <w:jc w:val="left"/>
        <w:rPr>
          <w:rFonts w:asciiTheme="minorEastAsia" w:hAnsiTheme="minorEastAsia"/>
          <w:sz w:val="24"/>
          <w:szCs w:val="24"/>
        </w:rPr>
      </w:pPr>
      <w:r w:rsidRPr="009804A3">
        <w:rPr>
          <w:rFonts w:asciiTheme="minorEastAsia" w:hAnsiTheme="minorEastAsia" w:hint="eastAsia"/>
          <w:sz w:val="24"/>
          <w:szCs w:val="24"/>
        </w:rPr>
        <w:t>別途募集予定の特許庁任期付職員（特許審査官（審査官経験有り））と合わせて</w:t>
      </w:r>
      <w:r w:rsidR="00AB25CA" w:rsidRPr="00154735">
        <w:rPr>
          <w:rFonts w:asciiTheme="minorEastAsia" w:hAnsiTheme="minorEastAsia" w:hint="eastAsia"/>
          <w:sz w:val="24"/>
          <w:szCs w:val="24"/>
        </w:rPr>
        <w:t>数十名程度（分野ア～分野オの総人数）</w:t>
      </w:r>
    </w:p>
    <w:p w14:paraId="5707F3A9"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lastRenderedPageBreak/>
        <w:t xml:space="preserve">　分野ア　物理・計測・分析（診断装置を含む）・光学（光学材料を含む）</w:t>
      </w:r>
    </w:p>
    <w:p w14:paraId="671B9008"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 xml:space="preserve">　分野イ　建築・土木・資源・農林水産・アミューズメント</w:t>
      </w:r>
    </w:p>
    <w:p w14:paraId="2771637E"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 xml:space="preserve">　分野ウ　機械（材料力学を含む）・制御・航空</w:t>
      </w:r>
    </w:p>
    <w:p w14:paraId="4402916B"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 xml:space="preserve">　分野エ　化学（バイオテクノロジー、薬学、材料（素材）を含む）</w:t>
      </w:r>
    </w:p>
    <w:p w14:paraId="31919C00"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 xml:space="preserve">　分野オ　電気・電子（半導体を含む）・情報・通信</w:t>
      </w:r>
    </w:p>
    <w:p w14:paraId="3A1A7595" w14:textId="77777777" w:rsidR="00AB25CA" w:rsidRPr="00154735" w:rsidRDefault="00AB25CA" w:rsidP="00AB25CA">
      <w:pPr>
        <w:widowControl/>
        <w:jc w:val="left"/>
        <w:rPr>
          <w:rFonts w:asciiTheme="minorEastAsia" w:hAnsiTheme="minorEastAsia"/>
          <w:sz w:val="24"/>
          <w:szCs w:val="24"/>
        </w:rPr>
      </w:pPr>
    </w:p>
    <w:p w14:paraId="241D96D8"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３．応募資格</w:t>
      </w:r>
    </w:p>
    <w:p w14:paraId="1E309B69"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原則として、技術系の学士号以上の学位を取得した後、研究開発業務経験又は知的財産業務経験を通算４年以上有していること。</w:t>
      </w:r>
    </w:p>
    <w:p w14:paraId="49C6D4CC" w14:textId="77777777" w:rsidR="00AB25CA" w:rsidRPr="00154735" w:rsidRDefault="00AB25CA" w:rsidP="00AB25CA">
      <w:pPr>
        <w:widowControl/>
        <w:jc w:val="left"/>
        <w:rPr>
          <w:rFonts w:asciiTheme="minorEastAsia" w:hAnsiTheme="minorEastAsia"/>
          <w:sz w:val="24"/>
          <w:szCs w:val="24"/>
        </w:rPr>
      </w:pPr>
    </w:p>
    <w:p w14:paraId="6BDE8527"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４．勤務地・配属部署</w:t>
      </w:r>
    </w:p>
    <w:p w14:paraId="52A70A59"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勤務地：特許庁本庁舎　東京都千代田区霞が関３－４－３</w:t>
      </w:r>
    </w:p>
    <w:p w14:paraId="6D44E8CC"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配属部署：審査第一部～審査第四部</w:t>
      </w:r>
    </w:p>
    <w:p w14:paraId="07A3CC9B" w14:textId="77777777" w:rsidR="00AB25CA" w:rsidRPr="00154735" w:rsidRDefault="00AB25CA" w:rsidP="00AB25CA">
      <w:pPr>
        <w:widowControl/>
        <w:jc w:val="left"/>
        <w:rPr>
          <w:rFonts w:asciiTheme="minorEastAsia" w:hAnsiTheme="minorEastAsia"/>
          <w:sz w:val="24"/>
          <w:szCs w:val="24"/>
        </w:rPr>
      </w:pPr>
    </w:p>
    <w:p w14:paraId="31ECF867"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５．応募締切</w:t>
      </w:r>
    </w:p>
    <w:p w14:paraId="6B0253B1" w14:textId="3AA2739B"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202</w:t>
      </w:r>
      <w:r w:rsidR="009804A3">
        <w:rPr>
          <w:rFonts w:asciiTheme="minorEastAsia" w:hAnsiTheme="minorEastAsia" w:hint="eastAsia"/>
          <w:sz w:val="24"/>
          <w:szCs w:val="24"/>
        </w:rPr>
        <w:t>5</w:t>
      </w:r>
      <w:r w:rsidRPr="00154735">
        <w:rPr>
          <w:rFonts w:asciiTheme="minorEastAsia" w:hAnsiTheme="minorEastAsia" w:hint="eastAsia"/>
          <w:sz w:val="24"/>
          <w:szCs w:val="24"/>
        </w:rPr>
        <w:t>年11月</w:t>
      </w:r>
      <w:r w:rsidR="009804A3">
        <w:rPr>
          <w:rFonts w:asciiTheme="minorEastAsia" w:hAnsiTheme="minorEastAsia" w:hint="eastAsia"/>
          <w:sz w:val="24"/>
          <w:szCs w:val="24"/>
        </w:rPr>
        <w:t>4</w:t>
      </w:r>
      <w:r w:rsidRPr="00154735">
        <w:rPr>
          <w:rFonts w:asciiTheme="minorEastAsia" w:hAnsiTheme="minorEastAsia" w:hint="eastAsia"/>
          <w:sz w:val="24"/>
          <w:szCs w:val="24"/>
        </w:rPr>
        <w:t>日(</w:t>
      </w:r>
      <w:r w:rsidR="009804A3">
        <w:rPr>
          <w:rFonts w:asciiTheme="minorEastAsia" w:hAnsiTheme="minorEastAsia" w:hint="eastAsia"/>
          <w:sz w:val="24"/>
          <w:szCs w:val="24"/>
        </w:rPr>
        <w:t>火</w:t>
      </w:r>
      <w:r w:rsidRPr="00154735">
        <w:rPr>
          <w:rFonts w:asciiTheme="minorEastAsia" w:hAnsiTheme="minorEastAsia" w:hint="eastAsia"/>
          <w:sz w:val="24"/>
          <w:szCs w:val="24"/>
        </w:rPr>
        <w:t>)17時00分</w:t>
      </w:r>
    </w:p>
    <w:p w14:paraId="5351AA0E" w14:textId="77777777" w:rsidR="00AB25CA" w:rsidRPr="00154735" w:rsidRDefault="00AB25CA" w:rsidP="00AB25CA">
      <w:pPr>
        <w:widowControl/>
        <w:jc w:val="left"/>
        <w:rPr>
          <w:rFonts w:asciiTheme="minorEastAsia" w:hAnsiTheme="minorEastAsia"/>
          <w:sz w:val="24"/>
          <w:szCs w:val="24"/>
        </w:rPr>
      </w:pPr>
    </w:p>
    <w:p w14:paraId="7EF5C58E"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６．着任時期</w:t>
      </w:r>
    </w:p>
    <w:p w14:paraId="35A8DD0F" w14:textId="4BEBCFAC" w:rsidR="00AB25CA" w:rsidRDefault="00AB25CA" w:rsidP="00AB25CA">
      <w:pPr>
        <w:widowControl/>
        <w:jc w:val="left"/>
        <w:rPr>
          <w:rFonts w:asciiTheme="minorEastAsia" w:hAnsiTheme="minorEastAsia"/>
          <w:sz w:val="24"/>
          <w:szCs w:val="24"/>
        </w:rPr>
      </w:pPr>
      <w:r w:rsidRPr="00154735">
        <w:rPr>
          <w:rFonts w:asciiTheme="minorEastAsia" w:hAnsiTheme="minorEastAsia" w:hint="eastAsia"/>
          <w:sz w:val="24"/>
          <w:szCs w:val="24"/>
        </w:rPr>
        <w:t>202</w:t>
      </w:r>
      <w:r w:rsidR="009804A3">
        <w:rPr>
          <w:rFonts w:asciiTheme="minorEastAsia" w:hAnsiTheme="minorEastAsia" w:hint="eastAsia"/>
          <w:sz w:val="24"/>
          <w:szCs w:val="24"/>
        </w:rPr>
        <w:t>6</w:t>
      </w:r>
      <w:r w:rsidRPr="00154735">
        <w:rPr>
          <w:rFonts w:asciiTheme="minorEastAsia" w:hAnsiTheme="minorEastAsia" w:hint="eastAsia"/>
          <w:sz w:val="24"/>
          <w:szCs w:val="24"/>
        </w:rPr>
        <w:t>年04月01日</w:t>
      </w:r>
    </w:p>
    <w:p w14:paraId="2A3567AF" w14:textId="77777777" w:rsidR="00AB25CA" w:rsidRPr="00154735" w:rsidRDefault="00AB25CA" w:rsidP="00AB25CA">
      <w:pPr>
        <w:widowControl/>
        <w:jc w:val="left"/>
        <w:rPr>
          <w:rFonts w:asciiTheme="minorEastAsia" w:hAnsiTheme="minorEastAsia"/>
          <w:sz w:val="24"/>
          <w:szCs w:val="24"/>
        </w:rPr>
      </w:pPr>
      <w:r w:rsidRPr="00154735">
        <w:rPr>
          <w:rFonts w:asciiTheme="minorEastAsia" w:hAnsiTheme="minorEastAsia"/>
          <w:sz w:val="24"/>
          <w:szCs w:val="24"/>
        </w:rPr>
        <w:t>-----------------------------</w:t>
      </w:r>
    </w:p>
    <w:p w14:paraId="730DB098" w14:textId="77777777" w:rsidR="00A323D2" w:rsidRPr="005C5442" w:rsidRDefault="00A323D2" w:rsidP="0080263F">
      <w:pPr>
        <w:widowControl/>
        <w:jc w:val="left"/>
        <w:rPr>
          <w:rFonts w:asciiTheme="minorEastAsia" w:hAnsiTheme="minorEastAsia"/>
          <w:sz w:val="24"/>
          <w:szCs w:val="24"/>
        </w:rPr>
      </w:pPr>
    </w:p>
    <w:sectPr w:rsidR="00A323D2" w:rsidRPr="005C5442" w:rsidSect="007C5F06">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B0EED" w14:textId="77777777" w:rsidR="00F34A6C" w:rsidRDefault="00F34A6C" w:rsidP="003C0825">
      <w:r>
        <w:separator/>
      </w:r>
    </w:p>
  </w:endnote>
  <w:endnote w:type="continuationSeparator" w:id="0">
    <w:p w14:paraId="738DDD82" w14:textId="77777777" w:rsidR="00F34A6C" w:rsidRDefault="00F34A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7ED93" w14:textId="77777777" w:rsidR="00F34A6C" w:rsidRDefault="00F34A6C" w:rsidP="003C0825">
      <w:r>
        <w:separator/>
      </w:r>
    </w:p>
  </w:footnote>
  <w:footnote w:type="continuationSeparator" w:id="0">
    <w:p w14:paraId="7AC019C2" w14:textId="77777777" w:rsidR="00F34A6C" w:rsidRDefault="00F34A6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B732"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42"/>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3127"/>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7C5F06"/>
    <w:rsid w:val="0080263F"/>
    <w:rsid w:val="00807B5E"/>
    <w:rsid w:val="00823E1A"/>
    <w:rsid w:val="008248C2"/>
    <w:rsid w:val="008351E7"/>
    <w:rsid w:val="00854164"/>
    <w:rsid w:val="008A0756"/>
    <w:rsid w:val="008B6018"/>
    <w:rsid w:val="008C73D1"/>
    <w:rsid w:val="008F3AC7"/>
    <w:rsid w:val="00933F69"/>
    <w:rsid w:val="00952006"/>
    <w:rsid w:val="009804A3"/>
    <w:rsid w:val="00981B64"/>
    <w:rsid w:val="009F084A"/>
    <w:rsid w:val="009F1401"/>
    <w:rsid w:val="009F48A5"/>
    <w:rsid w:val="00A10268"/>
    <w:rsid w:val="00A323D2"/>
    <w:rsid w:val="00AB25CA"/>
    <w:rsid w:val="00AB4FCA"/>
    <w:rsid w:val="00BA2102"/>
    <w:rsid w:val="00BB08AD"/>
    <w:rsid w:val="00BD6F29"/>
    <w:rsid w:val="00C030AE"/>
    <w:rsid w:val="00C11B59"/>
    <w:rsid w:val="00C260B1"/>
    <w:rsid w:val="00C36AE3"/>
    <w:rsid w:val="00C9072D"/>
    <w:rsid w:val="00C921D2"/>
    <w:rsid w:val="00CD0228"/>
    <w:rsid w:val="00CD3B42"/>
    <w:rsid w:val="00CE6391"/>
    <w:rsid w:val="00D613E7"/>
    <w:rsid w:val="00D97A3E"/>
    <w:rsid w:val="00DB1A89"/>
    <w:rsid w:val="00DC69D8"/>
    <w:rsid w:val="00E12D42"/>
    <w:rsid w:val="00E30B32"/>
    <w:rsid w:val="00E36A14"/>
    <w:rsid w:val="00E5409C"/>
    <w:rsid w:val="00E97491"/>
    <w:rsid w:val="00EA2AEB"/>
    <w:rsid w:val="00EA308C"/>
    <w:rsid w:val="00EC763D"/>
    <w:rsid w:val="00EE2315"/>
    <w:rsid w:val="00EF750F"/>
    <w:rsid w:val="00F1031C"/>
    <w:rsid w:val="00F34A6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7514E946-200D-40A2-B939-89D03686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5C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2020-01-21T08:24:00Z</cp:lastPrinted>
  <dcterms:created xsi:type="dcterms:W3CDTF">2025-08-04T05:09:00Z</dcterms:created>
  <dcterms:modified xsi:type="dcterms:W3CDTF">2025-08-04T05:28:00Z</dcterms:modified>
</cp:coreProperties>
</file>